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8A" w:rsidRPr="00FF7B8A" w:rsidRDefault="00FF7B8A" w:rsidP="00FF7B8A">
      <w:pPr>
        <w:pStyle w:val="a3"/>
        <w:spacing w:before="0" w:beforeAutospacing="0" w:after="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ОТКРЫТОЕ ПИСЬМО МИНИСТРУ ИНОСТРАННЫХ ДЕЛ РФ С.В. ЛАВРОВУ</w:t>
      </w:r>
    </w:p>
    <w:p w:rsidR="00FF7B8A" w:rsidRPr="000E2772" w:rsidRDefault="00FF7B8A" w:rsidP="00FF7B8A">
      <w:pPr>
        <w:pStyle w:val="a3"/>
        <w:spacing w:before="0" w:beforeAutospacing="0" w:afterAutospacing="0"/>
        <w:rPr>
          <w:sz w:val="20"/>
          <w:szCs w:val="20"/>
        </w:rPr>
      </w:pPr>
      <w:r w:rsidRPr="000E2772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29 </w:t>
      </w: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февраля</w:t>
      </w:r>
      <w:r w:rsidRPr="000E2772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2016</w:t>
      </w: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г</w:t>
      </w:r>
      <w:r w:rsidRPr="000E2772">
        <w:rPr>
          <w:rFonts w:ascii="Arial" w:hAnsi="Arial" w:cs="Arial"/>
          <w:color w:val="141823"/>
          <w:sz w:val="20"/>
          <w:szCs w:val="20"/>
          <w:shd w:val="clear" w:color="auto" w:fill="FFFFFF"/>
        </w:rPr>
        <w:t>.</w:t>
      </w:r>
    </w:p>
    <w:p w:rsidR="00FF7B8A" w:rsidRPr="00FF7B8A" w:rsidRDefault="000E2772" w:rsidP="000E2772">
      <w:pPr>
        <w:pStyle w:val="a3"/>
        <w:spacing w:before="0" w:beforeAutospacing="0" w:after="200" w:afterAutospacing="0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141823"/>
          <w:sz w:val="20"/>
          <w:szCs w:val="20"/>
          <w:shd w:val="clear" w:color="auto" w:fill="FFFFFF"/>
        </w:rPr>
        <w:br/>
      </w:r>
      <w:r w:rsidR="00FF7B8A"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Уважаемый Сергей Викторович!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Позвольте выразить Вам наше личное глубокое почтение.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Мы решили обратиться к Вам от имени значительной части неравнодушных представителей индустрии туризма и путешествий России по вопросу, который не только косвенно влияет на отношение к нашей стране миллионов иностранцев, но и напрямую – на развитие туристской и многих других отраслей российской экономики.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Мы все давно знаем, и много говорим о малом числе иностранных туристов как об одной из серьёзных и трудноразрешимых проблем, как о важном резерве развития экономики страны. Ростуризм, региональные ведомства и городские комитеты по туризму активно продвигают Россию за границей как туристскую 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дестинацию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, расходуя на это немалые бюджетные деньги, но часто это сизифов труд.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Существуют объективные причины: недостаточный уровень туристской инфраструктуры, низкое качество сервиса, политическая ситуация. Но, как свидетельствуют многочисленные наблюдения, – подавляющее большинство иностранных граждан отказываются ехать к нам ещё на стадии получения российской визы – трудоёмкого, дорогостоящего и очень затратного по времени процесса. По оценкам вашингтонского Института 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Cato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, количество “отказников” достигает 90% от первоначально желающих. К нам добираются только “крепкие орешки”, решительно настроенные увидеть Россию, чаще люди пожилого возраста. </w:t>
      </w: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Молодые европейцы среднего класса предпочитают ехать без лишних хлопот в безвизовые Тбилиси, Львов, Таллинн или Бургас, чем в Санкт-Петербург, Казань, Карелию или Сочи.</w:t>
      </w:r>
      <w:proofErr w:type="gramEnd"/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Ещё в 1963 году в Риме делегаты 87 стран на конференц</w:t>
      </w: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ии ОО</w:t>
      </w:r>
      <w:proofErr w:type="gram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Н по путешествиям и туризму согласились с тем, что “правительства должны распространять в максимальном количестве стран практику отмены, через двухсторонние соглашения или односторонние решения, требований въездных виз для туристов”. И сегодня огромное количество стран-конкурентов предлагают туристам из Западной Европы и Северной Америки не только высококачественный сервис и развитую инфраструктуру, но и безвизовый въезд.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Туризм даёт миллиардные долларовые поступления в экономику. Множество стран давно и успешно формируют значительную, </w:t>
      </w: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или</w:t>
      </w:r>
      <w:proofErr w:type="gram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по крайней мере, заметную часть своего валового внутреннего продукта на въездном туризме, который в свою очередь выступает локомотивом для многих других отраслей. По данным ВТО, только на туризме США зарабатывают почти 200 миллиардов долларов в год, Испания – 65, Франция – 55, Италия и Великобритания – по 45, Германия – 43.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Россия 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кататрофически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отстаёт. </w:t>
      </w: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Как заявил премьер-министр Медведев в августе прошлого года: “доля туризма в мировом ВВП составляет почти 10%, а в российском – лишь 1,5%.” Согласно данным Всемирного совета по туризму и путешествиям, туризм в России занимает 181 место в мире по прямому вкладу в ВВП, 183 место по общему вкладу, 165 место по прямому вкладу в трудоустройство, 170 по общему и 184 место</w:t>
      </w:r>
      <w:proofErr w:type="gram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по инвестициям в туризм.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При этом, например, в соседнюю с нами Польшу приезжает больше американских туристов, чем в Россию. Один Гонконг, который меньше Москвы в 2,5 раза, принимает в 6 раз больше канадских туристов, чем вся Россия, а расположен он значительно дальше от них, чем от нас. Японские туристы летают через Тихий океан в Австралию в 4 раза чаще, чем через Японское море в приграничную Россию.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Есть целый ряд свежих и показательных примеров: Грузия, Монголия, Уругвай, Ботсвана в одностороннем порядке отказались от въездных виз для </w:t>
      </w: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северо-американских</w:t>
      </w:r>
      <w:proofErr w:type="gram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и западно-европейских граждан, увеличив количество въездных туристов в разы. Туристский бум в Юго-Восточной Азии в последнее десятилетие связан напрямую с тем, что страны этого региона отменили визы </w:t>
      </w: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для</w:t>
      </w:r>
      <w:proofErr w:type="gram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более </w:t>
      </w: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чем</w:t>
      </w:r>
      <w:proofErr w:type="gram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трети стран мира. В Бангкок теперь приезжает больше туристов, чем в Париж.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Согласно данным Росстата количество корейских туристов растёт почти на 50% в год после отмены российских виз для Южной Кореи. Но особенно стоит отметить фантастические изменения после принятия Соглашения с Китаем о безвизовых групповых поездках: доля туристов из </w:t>
      </w: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lastRenderedPageBreak/>
        <w:t>Поднебесной стала самой большой во всём туристском потоке в Россию, практически в 2 раза больше, чем из Германии – второго крупнейшего поставщика туристов в нашу страну. Отмена виз даёт очень быстрые и отличные результаты. По статистике Ростуризма количество российских туристов в Израиль и Таиланд после отмены виз для наших граждан увеличилось в 2 раза в первый же год, а в практически неизвестную Албанию, в течени</w:t>
      </w: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и</w:t>
      </w:r>
      <w:proofErr w:type="gram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первых лет – в 30 раз.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Конечно, можно предположить, что доходы, которые поступают в бюджет государства в виде сборов от оформления российских виз, являются значительными. Но, совершенно очевидно, что государство недополучает миллиардные прибыли не только от туристского, но и от целого ряда секторов экономики всей страны: начиная от гражданской авиации, аэропортов, портов, гостиничного и ресторанного хозяйств, до музеев и товаров народного потребления. Доходы от оформления въездных туристических виз несопоставимы с недополученными налоговыми поступлениями в бюджет, с тысячами несозданных рабочих мест от всего потенциала не приехавших к нам туристов.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У туристического сообщества есть серьёзные сомнения в эффективности визового ограничения, основной задачей которого, со времен первой мировой войны, является регулирование перемещения и предотвращение попадания в страну нелегальных иммигрантов, террористов и шпионов. Сегодня все эти задачи успешно решаются на контрольно-пропускных пунктах государственной границы РФ, усилиями спецслужб.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Односторонняя отмена российских виз для граждан, например, тех стран, которые ввели санкции против России, может быть мудрым и дальновидным решением. При отмене виз для туристов, к нам поедут не антироссийские политики и военные, а обыкновенные, в большинстве своём аполитичные, и уж точно демилитаризированные граждане.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Туризм – экономический эквивалент экспорта. Когда иностранные туристы тратят свои деньги в России – это как если бы они оставались у себя дома, но покупали российские товары. Визы же радикально 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демотивируют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иностранцев покупать этот самый экспорт, тем самым нанося больший ущерб экономике России. Сейчас, перефразируя Вас, мы сами себе “назло маме отмораживаем уши”.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В прошлом году Россия, со всеми своими действительно феноменальными историко-культурными и природными достопримечательностями, с тремя десятками объектов всемирного наследия ЮНЕСКО и таким же числом кандидатов на включение в этот список, находилась на 45 месте индекса туристской привлекательности TTCI Мирового Экономического Форума. Вместе с Барбадос, Польшей и ЮАР. Мы уверены, что одна только отмена виз значительно поднимет нашу страну в этом рейтинге.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Существующий визовый режим, а фактически барьер, по мнению профессионалов туристской индустрии России, – главная проблема развития въездного туризма. Если она будет решена, то сам частный бизнес нагонит показатели, и по количеству, и по качеству сервиса, и инфраструктуре.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На наш взгляд начать необходимо с упрощения самой процедуры через введение электронных виз (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eVisa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) или виз по прибытию (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visauponarrival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). </w:t>
      </w: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Для ряда западно-европейских стран предлагаем в тестовом режиме отменить визы на 72 часа для туристов, прибывающих через определённые порты и аэропорты, без каких-либо ограничений групповых туристических программ, до 14 дней – для организованных групп; для граждан других стран, например БРИКС – автоматически многократные визы на несколько лет для туристов, получающих визу во второй или последующие разы.</w:t>
      </w:r>
      <w:proofErr w:type="gramEnd"/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Именно по такому пути упрощения визового режима пошла Исламская Республика Иран, которая "для соблюдения национальных интересов и развития интернационального туризма" на днях ввела возможность получения визы по прибытию сроком на 30 дней для всех, кроме девяти, стран мира.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Мы верим в огромный международный потенциал нашей родины, не только как продавца ископаемого топлива, но и как страны, способной стать лидером на рынке международного туризма. Как гласит сингальская пословица: “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yoodhdetanaethikadoovakoskotantad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?”, – “меч, ещё не обнажённый в бою, не предназначен для рубки 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джекфрута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”.</w:t>
      </w:r>
    </w:p>
    <w:p w:rsidR="00FF7B8A" w:rsidRPr="00FF7B8A" w:rsidRDefault="00FF7B8A" w:rsidP="000E2772">
      <w:pPr>
        <w:pStyle w:val="a3"/>
        <w:spacing w:before="0" w:beforeAutospacing="0" w:after="200" w:afterAutospacing="0"/>
        <w:rPr>
          <w:sz w:val="20"/>
          <w:szCs w:val="20"/>
        </w:rPr>
      </w:pP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Убеждены – Ваш, Сергей Викторович, авторитет и участие позволят ускорить принятие правильного решения.</w:t>
      </w:r>
      <w:proofErr w:type="gram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Очень на это рассчитываем.</w:t>
      </w:r>
    </w:p>
    <w:p w:rsidR="00FF7B8A" w:rsidRDefault="00FF7B8A" w:rsidP="00FF7B8A">
      <w:pPr>
        <w:pStyle w:val="a3"/>
        <w:spacing w:before="0" w:beforeAutospacing="0" w:after="0" w:afterAutospacing="0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</w:p>
    <w:p w:rsidR="00FF7B8A" w:rsidRPr="00FF7B8A" w:rsidRDefault="00FF7B8A" w:rsidP="00FF7B8A">
      <w:pPr>
        <w:pStyle w:val="a3"/>
        <w:spacing w:before="0" w:beforeAutospacing="0" w:after="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С искренним уважением,</w:t>
      </w:r>
    </w:p>
    <w:p w:rsidR="00FF7B8A" w:rsidRPr="00FF7B8A" w:rsidRDefault="00FF7B8A" w:rsidP="00FF7B8A">
      <w:pPr>
        <w:pStyle w:val="a3"/>
        <w:spacing w:before="0" w:beforeAutospacing="0" w:after="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Сергей В. ЛАВРЕНТЬЕВ, 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CitySightseeing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|</w:t>
      </w:r>
    </w:p>
    <w:p w:rsidR="00FF7B8A" w:rsidRPr="00FF7B8A" w:rsidRDefault="00FF7B8A" w:rsidP="00FF7B8A">
      <w:pPr>
        <w:pStyle w:val="a3"/>
        <w:spacing w:before="0" w:beforeAutospacing="0" w:after="0" w:afterAutospacing="0"/>
        <w:rPr>
          <w:sz w:val="20"/>
          <w:szCs w:val="20"/>
          <w:lang w:val="en-US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ЛеонидМАРМЕР</w:t>
      </w: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  <w:lang w:val="en-US"/>
        </w:rPr>
        <w:t>Intourist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  <w:lang w:val="en-US"/>
        </w:rPr>
        <w:t xml:space="preserve"> Thomas Cook |</w:t>
      </w:r>
    </w:p>
    <w:p w:rsidR="00FF7B8A" w:rsidRPr="00FF7B8A" w:rsidRDefault="00FF7B8A" w:rsidP="00FF7B8A">
      <w:pPr>
        <w:pStyle w:val="a3"/>
        <w:spacing w:before="0" w:beforeAutospacing="0" w:after="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Андрей КУЗНЕЦОВ, Группа компаний </w:t>
      </w: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Астра-Марин</w:t>
      </w:r>
      <w:proofErr w:type="gram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|</w:t>
      </w:r>
    </w:p>
    <w:p w:rsidR="00FF7B8A" w:rsidRPr="00FF7B8A" w:rsidRDefault="00FF7B8A" w:rsidP="00FF7B8A">
      <w:pPr>
        <w:pStyle w:val="a3"/>
        <w:spacing w:before="0" w:beforeAutospacing="0" w:after="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Александр КУРНОСОВ, Академсервис, Ассоциация Туроператоров России |</w:t>
      </w:r>
    </w:p>
    <w:p w:rsidR="00FF7B8A" w:rsidRPr="00FF7B8A" w:rsidRDefault="00FF7B8A" w:rsidP="00FF7B8A">
      <w:pPr>
        <w:pStyle w:val="a3"/>
        <w:spacing w:before="0" w:beforeAutospacing="0" w:after="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Алексей КРЫЛОВ, Группа ЮТС |</w:t>
      </w:r>
    </w:p>
    <w:p w:rsidR="00FF7B8A" w:rsidRPr="00FF7B8A" w:rsidRDefault="00FF7B8A" w:rsidP="00FF7B8A">
      <w:pPr>
        <w:pStyle w:val="a3"/>
        <w:spacing w:before="0" w:beforeAutospacing="0" w:after="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Сергей ЗЕНКИН, Роза ветров |</w:t>
      </w:r>
    </w:p>
    <w:p w:rsidR="00FF7B8A" w:rsidRPr="00FF7B8A" w:rsidRDefault="00FF7B8A" w:rsidP="00FF7B8A">
      <w:pPr>
        <w:pStyle w:val="a3"/>
        <w:spacing w:before="0" w:beforeAutospacing="0" w:after="0" w:afterAutospacing="0"/>
        <w:rPr>
          <w:sz w:val="20"/>
          <w:szCs w:val="20"/>
        </w:rPr>
      </w:pP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Имран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НУКМАНОВ, Флотилия 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РэдиссонРойал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| Сергей ВОЙТОВИЧ, Свой ТС |</w:t>
      </w:r>
    </w:p>
    <w:p w:rsidR="00FF7B8A" w:rsidRPr="00FF7B8A" w:rsidRDefault="00FF7B8A" w:rsidP="00FF7B8A">
      <w:pPr>
        <w:pStyle w:val="a3"/>
        <w:spacing w:before="0" w:beforeAutospacing="0" w:after="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Игорь КУЗЬМИН, </w:t>
      </w:r>
      <w:proofErr w:type="spell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Тари</w:t>
      </w:r>
      <w:proofErr w:type="spell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Тур |</w:t>
      </w:r>
    </w:p>
    <w:p w:rsidR="00FF7B8A" w:rsidRPr="00FF7B8A" w:rsidRDefault="00FF7B8A" w:rsidP="00FF7B8A">
      <w:pPr>
        <w:pStyle w:val="a3"/>
        <w:spacing w:before="0" w:beforeAutospacing="0" w:after="0" w:afterAutospacing="0"/>
        <w:rPr>
          <w:sz w:val="20"/>
          <w:szCs w:val="20"/>
        </w:rPr>
      </w:pPr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и все те, кому </w:t>
      </w:r>
      <w:proofErr w:type="gramStart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>понравилось</w:t>
      </w:r>
      <w:proofErr w:type="gramEnd"/>
      <w:r w:rsidRPr="00FF7B8A">
        <w:rPr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и кто поделился этим письмом...</w:t>
      </w:r>
    </w:p>
    <w:p w:rsidR="004D0E28" w:rsidRPr="00FF7B8A" w:rsidRDefault="004D0E28" w:rsidP="00FF7B8A">
      <w:pPr>
        <w:rPr>
          <w:sz w:val="20"/>
          <w:szCs w:val="20"/>
        </w:rPr>
      </w:pPr>
    </w:p>
    <w:sectPr w:rsidR="004D0E28" w:rsidRPr="00FF7B8A" w:rsidSect="005D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DF8"/>
    <w:rsid w:val="000E2772"/>
    <w:rsid w:val="00303DF8"/>
    <w:rsid w:val="004D0E28"/>
    <w:rsid w:val="005D749B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golovkina</cp:lastModifiedBy>
  <cp:revision>3</cp:revision>
  <dcterms:created xsi:type="dcterms:W3CDTF">2016-03-02T11:59:00Z</dcterms:created>
  <dcterms:modified xsi:type="dcterms:W3CDTF">2016-03-02T14:01:00Z</dcterms:modified>
</cp:coreProperties>
</file>